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Warranty Holder</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All warranties in this Standard Limited Warranty (“this Warranty”) of Carlisle Wide Plank Floors, Inc. (“Carlisle” or “we”) are given only to the original retail purchaser of our flooring products who uses them in a residential or commercial setting. Our warranties are not transferable and may not be used by subsequent owners.</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Scope of Warranty Coverage</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The limited warranties described in this Warranty are subject to the conditions, limitations, disclaimers and exclusions listed below and are effective for Carlisle floors and finish products purchased after January 1, 2012. These warranties apply only to our flooring and finish products, and do not cover any installation services.</w:t>
      </w:r>
    </w:p>
    <w:p w:rsidR="002F1B01" w:rsidRPr="002F1B01" w:rsidRDefault="002F1B01" w:rsidP="002F1B01">
      <w:pPr>
        <w:numPr>
          <w:ilvl w:val="0"/>
          <w:numId w:val="1"/>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b/>
          <w:bCs/>
          <w:sz w:val="24"/>
          <w:szCs w:val="24"/>
        </w:rPr>
        <w:t>Lifetime Structural Integrity Warranty:</w:t>
      </w:r>
      <w:r w:rsidRPr="002F1B01">
        <w:rPr>
          <w:rFonts w:ascii="Georgia" w:eastAsia="Times New Roman" w:hAnsi="Georgia" w:cs="Times New Roman"/>
          <w:sz w:val="24"/>
          <w:szCs w:val="24"/>
        </w:rPr>
        <w:t xml:space="preserve"> We warrant to you (the original purchaser) that, for the lifetime of the floor: (a) the Carlisle flooring products in their original manufactured condition will be free from defects in milling, dimension, assembly and grade; and (b) Carlisle engineered flooring products will not delaminate (i.e. a separation in layers). Please inspect your flooring upon receipt of shipment. As noted below, this warranty will not cover any flooring containing visible defects after it is installed.</w:t>
      </w:r>
    </w:p>
    <w:p w:rsidR="002F1B01" w:rsidRPr="002F1B01" w:rsidRDefault="002F1B01" w:rsidP="002F1B01">
      <w:pPr>
        <w:numPr>
          <w:ilvl w:val="0"/>
          <w:numId w:val="1"/>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b/>
          <w:bCs/>
          <w:sz w:val="24"/>
          <w:szCs w:val="24"/>
        </w:rPr>
        <w:t>Refinishing Warranty:</w:t>
      </w:r>
      <w:r w:rsidRPr="002F1B01">
        <w:rPr>
          <w:rFonts w:ascii="Georgia" w:eastAsia="Times New Roman" w:hAnsi="Georgia" w:cs="Times New Roman"/>
          <w:sz w:val="24"/>
          <w:szCs w:val="24"/>
        </w:rPr>
        <w:t xml:space="preserve"> We warrant to you (the original purchaser), that the Carlisle flooring products may be professionally sanded and refinished at least 3 times (unless otherwise specified for a particular product) without impairing the general appearance or durability of the floor; but only if proper sanding and refinishing procedures are followed as specified by the National Wood Flooring Association (www.nwfa.org).</w:t>
      </w:r>
      <w:r w:rsidRPr="002F1B01">
        <w:rPr>
          <w:rFonts w:ascii="Georgia" w:eastAsia="Times New Roman" w:hAnsi="Georgia" w:cs="Times New Roman"/>
          <w:sz w:val="24"/>
          <w:szCs w:val="24"/>
        </w:rPr>
        <w:br/>
        <w:t>All warranties begin on the date of shipping.</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All warranties begin on the date of shipping.</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Purchaser’s Responsibilities to Retain Warranty</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To be and remain covered under our warranties you need to retain your original sales invoice as proof of purchase.</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To maintain coverage under the Lifetime Structural Integrity Warranty, you or your installer should inspect the products carefully before installation for any milling, dimension or other visual defects. The installer must use reasonable selectivity and hold out or cut off pieces with deficiencies. NOTE: If you install any flooring with visible or known defects before following the “Warranty Process” described below, you void this warranty. You and your installer also are responsible for acclimating and installing the floor in an appropriate environment. For most installations, we recommend a climatic temperature within 60 to 75 degrees Fahrenheit and 35% to 50% humidity level.</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lastRenderedPageBreak/>
        <w:t>To maintain coverage under the Structural Warranty pertaining to delamination and the Refinishing Warranty, you must: (1) ensure that the flooring is properly installed in accordance with prevailing industry standards; and (2) properly care for your new floor using our easy-to-follow maintenance instructions. Because you must show that the flooring was properly installed and maintained to assert a warranty claim, we recommend that you conduct a pre-installation moisture test and keep the results, as well as sales documents confirming your use of our recommended adhesives and all maintenance records.</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Warranty Process</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If you (the original purchaser) believe that the flooring you purchased does not conform to the warranties described in this Warranty, you must submit a claim to us in writing as soon as possible. Your claim must be accompanied by your sales slip and, if you are asserting a claim under the Structural Warranty pertaining to delamination or the Refinishing Warranty, you must submit proof of proper installation (e.g. pre-installation moisture test results, sales documentation for recommended adhesives) and proper maintenance. Carlisle reserves the right to inspect the flooring and remove samples for technical analysis, and to discuss with your contractor and installer the storage and installation of the Carlisle flooring.</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Carlisle Responsibilities if Covered Event Occurs</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If any of the Carlisle flooring product(s) does not meet any of the applicable warranties in this Warranty as you claim, we will provide new stain and/or comparable flooring (of our manufacture and of similar color, pattern, and quality), as applicable, for either the repair of the defective area or the replacement of the finish or floor product, at our option. In the unlikely event that the new finish or flooring fails to meet our warranty standards after a reasonable number of attempts, we will refund the portion of the purchase price for the finish and section of failed flooring. Our warranty only covers our product and does not include any additional costs for the repairs or replacement. These are the exclusive remedies available to you under all Carlisle warranties.</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Warranty Limitations</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The warranties described in this Warranty do not cover certain events beyond our control. The following is a list of limitations to our warranties not otherwise described in this Warranty. When specific examples are itemized, they are intended to be illustrative of a general category of limitation and are not intended to be exclusive.</w:t>
      </w:r>
    </w:p>
    <w:p w:rsidR="002F1B01" w:rsidRPr="002F1B01" w:rsidRDefault="002F1B01" w:rsidP="002F1B01">
      <w:pPr>
        <w:shd w:val="clear" w:color="auto" w:fill="FFFFFF"/>
        <w:spacing w:before="100" w:beforeAutospacing="1" w:after="100" w:afterAutospacing="1" w:line="240" w:lineRule="auto"/>
        <w:outlineLvl w:val="2"/>
        <w:rPr>
          <w:rFonts w:ascii="Georgia" w:eastAsia="Times New Roman" w:hAnsi="Georgia" w:cs="Times New Roman"/>
          <w:b/>
          <w:bCs/>
          <w:sz w:val="27"/>
          <w:szCs w:val="27"/>
        </w:rPr>
      </w:pPr>
      <w:r w:rsidRPr="002F1B01">
        <w:rPr>
          <w:rFonts w:ascii="Georgia" w:eastAsia="Times New Roman" w:hAnsi="Georgia" w:cs="Times New Roman"/>
          <w:b/>
          <w:bCs/>
          <w:sz w:val="27"/>
          <w:szCs w:val="27"/>
        </w:rPr>
        <w:t>Our warranties do not cover</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 xml:space="preserve">Conditions caused by improper use or maintenance, such as: (see Cleaning and Maintenance Tips) </w:t>
      </w:r>
    </w:p>
    <w:p w:rsidR="002F1B01" w:rsidRPr="002F1B01" w:rsidRDefault="002F1B01" w:rsidP="002F1B01">
      <w:pPr>
        <w:numPr>
          <w:ilvl w:val="1"/>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lastRenderedPageBreak/>
        <w:t>Reduction in gloss, marks scuffs, scratches, gouges, dents or cuts, including, without limitation, those caused by spiked or damaged heels and pets.</w:t>
      </w:r>
    </w:p>
    <w:p w:rsidR="002F1B01" w:rsidRPr="002F1B01" w:rsidRDefault="002F1B01" w:rsidP="002F1B01">
      <w:pPr>
        <w:numPr>
          <w:ilvl w:val="1"/>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Damage caused by negligence, accidents, misuse, or abuse (i.e., dragging object across the floor without proper protection).</w:t>
      </w:r>
    </w:p>
    <w:p w:rsidR="002F1B01" w:rsidRPr="002F1B01" w:rsidRDefault="002F1B01" w:rsidP="002F1B01">
      <w:pPr>
        <w:numPr>
          <w:ilvl w:val="1"/>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Wear caused by pebbles, sand or other abrasives, construction traffic, or failure to maintain the floor as required.</w:t>
      </w:r>
    </w:p>
    <w:p w:rsidR="002F1B01" w:rsidRPr="002F1B01" w:rsidRDefault="002F1B01" w:rsidP="002F1B01">
      <w:pPr>
        <w:numPr>
          <w:ilvl w:val="1"/>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Damage caused by caster wheels or vacuum cleaner beater bars.</w:t>
      </w:r>
    </w:p>
    <w:p w:rsidR="002F1B01" w:rsidRPr="002F1B01" w:rsidRDefault="002F1B01" w:rsidP="002F1B01">
      <w:pPr>
        <w:numPr>
          <w:ilvl w:val="1"/>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Failure to support furniture with floor protectors that are at least one inch in diameter, made of non-staining felt or non-pigmented hard plastic, rest flat on the floor and are replaced regularly.</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 xml:space="preserve">Splits, cracks, grain raising, checking, edge fracturing, splintering or chipping that occurs during or after the floor has been installed and as a result of abuse, misuse, improper maintenance or care, or exposure to excessive moisture or improper environmental conditions (i.e., low or high humidity). </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Natural expansion and contraction resulting in separation between boards or damage, to include cupping and crowning, caused by low or excessive humidity and/or temperature either during or after the acclimatization and installation process.</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Wood flooring installed in full bathrooms with a shower or tub.</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 xml:space="preserve">Changes in color due to aging, excessive moisture, exposure to sunlight or Ultra Violet rays (which may cause oxidation of finish/stain). </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Color, shade, or texture variations between samples, printed color photography or replacement flooring and the actual material, or from other flooring or wood products which you wish to match (e.g., cabinets, stair railings, trim, etc.).</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 xml:space="preserve">Natural wood characteristics such as variations in grain, color, mineral streaks, knots, and normal color variations from board to board. </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The normal wearing of the finish in high traffic areas, pivot points and seating areas.</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Noises including, but not limited to, squeaks, popping, etc.</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A product deformity that is not measurable or that is visible only under certain light or from a certain angle. Visible defects should be evaluated by their visibility from a standing position in normal lighting.</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Products designated as “seconds,” “economy grade,” “close-out,” “off-goods” or “non-standard.” Such products are sold “AS IS,” and are without warranty coverage.</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Damage or defects due to construction or installation-related activities, including installations made: (</w:t>
      </w:r>
      <w:proofErr w:type="spellStart"/>
      <w:r w:rsidRPr="002F1B01">
        <w:rPr>
          <w:rFonts w:ascii="Georgia" w:eastAsia="Times New Roman" w:hAnsi="Georgia" w:cs="Times New Roman"/>
          <w:sz w:val="24"/>
          <w:szCs w:val="24"/>
        </w:rPr>
        <w:t>i</w:t>
      </w:r>
      <w:proofErr w:type="spellEnd"/>
      <w:r w:rsidRPr="002F1B01">
        <w:rPr>
          <w:rFonts w:ascii="Georgia" w:eastAsia="Times New Roman" w:hAnsi="Georgia" w:cs="Times New Roman"/>
          <w:sz w:val="24"/>
          <w:szCs w:val="24"/>
        </w:rPr>
        <w:t>) in violation of applicable state or local housing or building codes, or (ii) contrary to written instructions furnished with the product.</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Deficiencies related to subfloor/floor joist assemblies, subfloor preparation materials, and fasteners including; but not limited to, uneven subfloor surfaces, floor deflection or voids in the subfloor.</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Insect infestation after shipment.</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lastRenderedPageBreak/>
        <w:t>Floors damaged by water or subfloor moisture, including without limitation, due to broken or leaking water pipes, flooding, wet-mopping, spills or natural topographical or weather conditions.</w:t>
      </w:r>
    </w:p>
    <w:p w:rsidR="002F1B01" w:rsidRPr="002F1B01" w:rsidRDefault="002F1B01" w:rsidP="002F1B01">
      <w:pPr>
        <w:numPr>
          <w:ilvl w:val="0"/>
          <w:numId w:val="2"/>
        </w:numPr>
        <w:shd w:val="clear" w:color="auto" w:fill="FFFFFF"/>
        <w:spacing w:before="100" w:beforeAutospacing="1" w:after="120" w:line="240" w:lineRule="auto"/>
        <w:ind w:left="0"/>
        <w:rPr>
          <w:rFonts w:ascii="Georgia" w:eastAsia="Times New Roman" w:hAnsi="Georgia" w:cs="Times New Roman"/>
          <w:sz w:val="24"/>
          <w:szCs w:val="24"/>
        </w:rPr>
      </w:pPr>
      <w:r w:rsidRPr="002F1B01">
        <w:rPr>
          <w:rFonts w:ascii="Georgia" w:eastAsia="Times New Roman" w:hAnsi="Georgia" w:cs="Times New Roman"/>
          <w:sz w:val="24"/>
          <w:szCs w:val="24"/>
        </w:rPr>
        <w:t>Damage caused by fire, flooding, and other natural disasters, acts of terrorism and Acts of God.</w:t>
      </w:r>
    </w:p>
    <w:p w:rsidR="002F1B01" w:rsidRPr="002F1B01" w:rsidRDefault="002F1B01" w:rsidP="002F1B01">
      <w:pPr>
        <w:shd w:val="clear" w:color="auto" w:fill="FFFFFF"/>
        <w:spacing w:before="100" w:beforeAutospacing="1" w:after="100" w:afterAutospacing="1" w:line="240" w:lineRule="auto"/>
        <w:outlineLvl w:val="2"/>
        <w:rPr>
          <w:rFonts w:ascii="Georgia" w:eastAsia="Times New Roman" w:hAnsi="Georgia" w:cs="Times New Roman"/>
          <w:b/>
          <w:bCs/>
          <w:sz w:val="27"/>
          <w:szCs w:val="27"/>
        </w:rPr>
      </w:pPr>
      <w:r w:rsidRPr="002F1B01">
        <w:rPr>
          <w:rFonts w:ascii="Georgia" w:eastAsia="Times New Roman" w:hAnsi="Georgia" w:cs="Times New Roman"/>
          <w:b/>
          <w:bCs/>
          <w:sz w:val="27"/>
          <w:szCs w:val="27"/>
        </w:rPr>
        <w:t>NOTE:</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YOU AND YOUR INSTALLER ARE RESPONSIBLE FOR INSPECTING FLOORING PRIOR TO INSTALLATION. WE ACCEPT NO RESPONSIBILITY FOR FLOORING WITH VISIBLE OR KNOWN DEFECTS AFTER IT HAS BEEN INSTALLED.</w:t>
      </w:r>
    </w:p>
    <w:p w:rsidR="002F1B01" w:rsidRPr="002F1B01" w:rsidRDefault="002F1B01" w:rsidP="002F1B01">
      <w:pPr>
        <w:shd w:val="clear" w:color="auto" w:fill="FFFFFF"/>
        <w:spacing w:before="100" w:beforeAutospacing="1" w:after="100" w:afterAutospacing="1" w:line="240" w:lineRule="auto"/>
        <w:outlineLvl w:val="1"/>
        <w:rPr>
          <w:rFonts w:ascii="ronnia" w:eastAsia="Times New Roman" w:hAnsi="ronnia" w:cs="Times New Roman"/>
          <w:caps/>
          <w:spacing w:val="10"/>
          <w:sz w:val="36"/>
          <w:szCs w:val="36"/>
        </w:rPr>
      </w:pPr>
      <w:r w:rsidRPr="002F1B01">
        <w:rPr>
          <w:rFonts w:ascii="ronnia" w:eastAsia="Times New Roman" w:hAnsi="ronnia" w:cs="Times New Roman"/>
          <w:caps/>
          <w:spacing w:val="10"/>
          <w:sz w:val="36"/>
          <w:szCs w:val="36"/>
        </w:rPr>
        <w:t>Warranty Exclusions and Disclaimer</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None of our installers, retailers, distributors or employees has the authority to alter the obligations, limitations, disclaimers or exclusions under any of our warranties.</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 xml:space="preserve">We exclude, and will not be liable for or pay under the warranties in this Warranty, any and all incidental, </w:t>
      </w:r>
      <w:proofErr w:type="gramStart"/>
      <w:r w:rsidRPr="002F1B01">
        <w:rPr>
          <w:rFonts w:ascii="Georgia" w:eastAsia="Times New Roman" w:hAnsi="Georgia" w:cs="Times New Roman"/>
          <w:sz w:val="24"/>
          <w:szCs w:val="24"/>
        </w:rPr>
        <w:t>consequential</w:t>
      </w:r>
      <w:proofErr w:type="gramEnd"/>
      <w:r w:rsidRPr="002F1B01">
        <w:rPr>
          <w:rFonts w:ascii="Georgia" w:eastAsia="Times New Roman" w:hAnsi="Georgia" w:cs="Times New Roman"/>
          <w:sz w:val="24"/>
          <w:szCs w:val="24"/>
        </w:rPr>
        <w:t>, punitive or special damages. By this we mean any loss, expense, or damage other than to the flooring itself that may result from a defect in the flooring. For example, these warranties do not include the removal or replacement of cabinets, fixtures, retail markups, installation or labor provided by others or supplemental costs, including but not limited to, relocation during the repair process such as hotel, meals, or moving and storage of furniture.</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Our limited warranties constitute the only express or implied warranties for the product purchased.</w:t>
      </w:r>
    </w:p>
    <w:p w:rsidR="002F1B01" w:rsidRPr="002F1B01" w:rsidRDefault="002F1B01" w:rsidP="002F1B01">
      <w:pPr>
        <w:shd w:val="clear" w:color="auto" w:fill="FFFFFF"/>
        <w:spacing w:before="100" w:beforeAutospacing="1" w:after="100" w:afterAutospacing="1" w:line="240" w:lineRule="auto"/>
        <w:outlineLvl w:val="2"/>
        <w:rPr>
          <w:rFonts w:ascii="Georgia" w:eastAsia="Times New Roman" w:hAnsi="Georgia" w:cs="Times New Roman"/>
          <w:b/>
          <w:bCs/>
          <w:sz w:val="27"/>
          <w:szCs w:val="27"/>
        </w:rPr>
      </w:pPr>
      <w:r w:rsidRPr="002F1B01">
        <w:rPr>
          <w:rFonts w:ascii="Georgia" w:eastAsia="Times New Roman" w:hAnsi="Georgia" w:cs="Times New Roman"/>
          <w:b/>
          <w:bCs/>
          <w:sz w:val="27"/>
          <w:szCs w:val="27"/>
        </w:rPr>
        <w:t>DISCLAIMER:</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24"/>
          <w:szCs w:val="24"/>
        </w:rPr>
        <w:t>TO THE EXTENT PERMITTED BY LAW, ALL WARRANTIES OTHER THAN OUR LIMITED WARRANTIES DESCRIBED IN THIS WARRANTY, EXPRESS OR IMPLIED, INCLUDING ANY IMPLIED WARRANTY OF MERCHANTABILITY OR FITNESS FOR A PARTICULAR PURPOSE, ARE DISCLAIMED. IF ANY IMPLIED WARRANTY ARISES UNDER STATE LAW AND CANNOT BE DISCLAIMED, THEN ANY SUCH IMPLIED WARRANTIES ARE LIMITED IN DURATION TO THE DURATION OF THE WRITTEN WARRANTY, TO THE EXTENT ALLOWED BY LAW.</w:t>
      </w:r>
    </w:p>
    <w:p w:rsidR="002F1B01" w:rsidRPr="002F1B01" w:rsidRDefault="002F1B01" w:rsidP="002F1B01">
      <w:pPr>
        <w:shd w:val="clear" w:color="auto" w:fill="FFFFFF"/>
        <w:spacing w:before="100" w:beforeAutospacing="1" w:after="100" w:afterAutospacing="1" w:line="240" w:lineRule="auto"/>
        <w:rPr>
          <w:rFonts w:ascii="Georgia" w:eastAsia="Times New Roman" w:hAnsi="Georgia" w:cs="Times New Roman"/>
          <w:sz w:val="24"/>
          <w:szCs w:val="24"/>
        </w:rPr>
      </w:pPr>
      <w:r w:rsidRPr="002F1B01">
        <w:rPr>
          <w:rFonts w:ascii="Georgia" w:eastAsia="Times New Roman" w:hAnsi="Georgia" w:cs="Times New Roman"/>
          <w:sz w:val="19"/>
          <w:szCs w:val="19"/>
        </w:rPr>
        <w:t>Updated 7.22.14</w:t>
      </w:r>
    </w:p>
    <w:p w:rsidR="00EE61C5" w:rsidRDefault="002F1B01">
      <w:bookmarkStart w:id="0" w:name="_GoBack"/>
      <w:bookmarkEnd w:id="0"/>
    </w:p>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nni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717"/>
    <w:multiLevelType w:val="multilevel"/>
    <w:tmpl w:val="E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841"/>
    <w:multiLevelType w:val="multilevel"/>
    <w:tmpl w:val="05AE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01"/>
    <w:rsid w:val="002F1B01"/>
    <w:rsid w:val="005940B2"/>
    <w:rsid w:val="00B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DDD4C-74B1-4C98-A382-43842D42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1B01"/>
    <w:pPr>
      <w:spacing w:before="100" w:beforeAutospacing="1" w:after="100" w:afterAutospacing="1" w:line="240" w:lineRule="auto"/>
      <w:outlineLvl w:val="1"/>
    </w:pPr>
    <w:rPr>
      <w:rFonts w:ascii="ronnia" w:eastAsia="Times New Roman" w:hAnsi="ronnia" w:cs="Times New Roman"/>
      <w:caps/>
      <w:spacing w:val="10"/>
      <w:sz w:val="36"/>
      <w:szCs w:val="36"/>
    </w:rPr>
  </w:style>
  <w:style w:type="paragraph" w:styleId="Heading3">
    <w:name w:val="heading 3"/>
    <w:basedOn w:val="Normal"/>
    <w:link w:val="Heading3Char"/>
    <w:uiPriority w:val="9"/>
    <w:qFormat/>
    <w:rsid w:val="002F1B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01"/>
    <w:rPr>
      <w:rFonts w:ascii="ronnia" w:eastAsia="Times New Roman" w:hAnsi="ronnia" w:cs="Times New Roman"/>
      <w:caps/>
      <w:spacing w:val="10"/>
      <w:sz w:val="36"/>
      <w:szCs w:val="36"/>
    </w:rPr>
  </w:style>
  <w:style w:type="character" w:customStyle="1" w:styleId="Heading3Char">
    <w:name w:val="Heading 3 Char"/>
    <w:basedOn w:val="DefaultParagraphFont"/>
    <w:link w:val="Heading3"/>
    <w:uiPriority w:val="9"/>
    <w:rsid w:val="002F1B01"/>
    <w:rPr>
      <w:rFonts w:ascii="Times New Roman" w:eastAsia="Times New Roman" w:hAnsi="Times New Roman" w:cs="Times New Roman"/>
      <w:b/>
      <w:bCs/>
      <w:sz w:val="27"/>
      <w:szCs w:val="27"/>
    </w:rPr>
  </w:style>
  <w:style w:type="character" w:styleId="Strong">
    <w:name w:val="Strong"/>
    <w:basedOn w:val="DefaultParagraphFont"/>
    <w:uiPriority w:val="22"/>
    <w:qFormat/>
    <w:rsid w:val="002F1B01"/>
    <w:rPr>
      <w:b/>
      <w:bCs/>
    </w:rPr>
  </w:style>
  <w:style w:type="paragraph" w:styleId="NormalWeb">
    <w:name w:val="Normal (Web)"/>
    <w:basedOn w:val="Normal"/>
    <w:uiPriority w:val="99"/>
    <w:semiHidden/>
    <w:unhideWhenUsed/>
    <w:rsid w:val="002F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80539">
      <w:bodyDiv w:val="1"/>
      <w:marLeft w:val="0"/>
      <w:marRight w:val="0"/>
      <w:marTop w:val="0"/>
      <w:marBottom w:val="0"/>
      <w:divBdr>
        <w:top w:val="none" w:sz="0" w:space="0" w:color="auto"/>
        <w:left w:val="none" w:sz="0" w:space="0" w:color="auto"/>
        <w:bottom w:val="none" w:sz="0" w:space="0" w:color="auto"/>
        <w:right w:val="none" w:sz="0" w:space="0" w:color="auto"/>
      </w:divBdr>
      <w:divsChild>
        <w:div w:id="666707768">
          <w:marLeft w:val="0"/>
          <w:marRight w:val="0"/>
          <w:marTop w:val="0"/>
          <w:marBottom w:val="0"/>
          <w:divBdr>
            <w:top w:val="none" w:sz="0" w:space="0" w:color="auto"/>
            <w:left w:val="none" w:sz="0" w:space="0" w:color="auto"/>
            <w:bottom w:val="none" w:sz="0" w:space="0" w:color="auto"/>
            <w:right w:val="none" w:sz="0" w:space="0" w:color="auto"/>
          </w:divBdr>
          <w:divsChild>
            <w:div w:id="660430265">
              <w:marLeft w:val="0"/>
              <w:marRight w:val="0"/>
              <w:marTop w:val="0"/>
              <w:marBottom w:val="0"/>
              <w:divBdr>
                <w:top w:val="none" w:sz="0" w:space="0" w:color="auto"/>
                <w:left w:val="none" w:sz="0" w:space="0" w:color="auto"/>
                <w:bottom w:val="none" w:sz="0" w:space="0" w:color="auto"/>
                <w:right w:val="none" w:sz="0" w:space="0" w:color="auto"/>
              </w:divBdr>
              <w:divsChild>
                <w:div w:id="1763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2016-08-17T16:39:00Z</dcterms:created>
  <dcterms:modified xsi:type="dcterms:W3CDTF">2016-08-17T16:40:00Z</dcterms:modified>
</cp:coreProperties>
</file>